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5F4" w:rsidRPr="003F1D32" w:rsidRDefault="00A205F4" w:rsidP="003F1D32">
      <w:pPr>
        <w:spacing w:after="0"/>
        <w:rPr>
          <w:rFonts w:ascii="Times New Roman" w:hAnsi="Times New Roman"/>
          <w:lang w:val="uk-UA"/>
        </w:rPr>
      </w:pPr>
    </w:p>
    <w:p w:rsidR="00A205F4" w:rsidRPr="003F1D32" w:rsidRDefault="00A205F4" w:rsidP="003F1D32">
      <w:pPr>
        <w:spacing w:after="0"/>
        <w:rPr>
          <w:rFonts w:ascii="Times New Roman" w:hAnsi="Times New Roman"/>
          <w:lang w:val="uk-UA"/>
        </w:rPr>
      </w:pPr>
    </w:p>
    <w:p w:rsidR="00A205F4" w:rsidRPr="003F1D32" w:rsidRDefault="00A205F4" w:rsidP="003F1D32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3F1D32">
        <w:rPr>
          <w:rFonts w:ascii="Times New Roman" w:hAnsi="Times New Roman"/>
          <w:sz w:val="28"/>
          <w:szCs w:val="28"/>
          <w:lang w:val="uk-UA"/>
        </w:rPr>
        <w:t>Звіт про періодичне відстеження результативності регуляторного акта «Про окремі питання управління майном спільної власності територіальних громад сіл Білинської сільської ради».</w:t>
      </w:r>
    </w:p>
    <w:p w:rsidR="00A205F4" w:rsidRPr="003F1D32" w:rsidRDefault="00A205F4" w:rsidP="003F1D32">
      <w:pPr>
        <w:spacing w:after="0"/>
        <w:rPr>
          <w:rFonts w:ascii="Times New Roman" w:hAnsi="Times New Roman"/>
          <w:sz w:val="28"/>
          <w:szCs w:val="28"/>
        </w:rPr>
      </w:pPr>
      <w:r w:rsidRPr="003F1D32">
        <w:rPr>
          <w:rFonts w:ascii="Times New Roman" w:hAnsi="Times New Roman"/>
          <w:sz w:val="28"/>
          <w:szCs w:val="28"/>
        </w:rPr>
        <w:t xml:space="preserve">Назва регуляторного акта: «Про </w:t>
      </w:r>
      <w:r w:rsidRPr="003F1D32">
        <w:rPr>
          <w:rFonts w:ascii="Times New Roman" w:hAnsi="Times New Roman"/>
          <w:sz w:val="28"/>
          <w:szCs w:val="28"/>
          <w:lang w:val="uk-UA"/>
        </w:rPr>
        <w:t>окремі питання управління майном спільної власності територіальних громад сіл Білинської сільської ради</w:t>
      </w:r>
      <w:r w:rsidRPr="003F1D32">
        <w:rPr>
          <w:rFonts w:ascii="Times New Roman" w:hAnsi="Times New Roman"/>
          <w:sz w:val="28"/>
          <w:szCs w:val="28"/>
        </w:rPr>
        <w:t>»</w:t>
      </w:r>
    </w:p>
    <w:p w:rsidR="00A205F4" w:rsidRPr="003F1D32" w:rsidRDefault="00A205F4" w:rsidP="003F1D32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3F1D32">
        <w:rPr>
          <w:rFonts w:ascii="Times New Roman" w:hAnsi="Times New Roman"/>
          <w:sz w:val="28"/>
          <w:szCs w:val="28"/>
        </w:rPr>
        <w:t>Виконавець заходів з відстеження: В</w:t>
      </w:r>
      <w:r w:rsidRPr="003F1D32">
        <w:rPr>
          <w:rFonts w:ascii="Times New Roman" w:hAnsi="Times New Roman"/>
          <w:sz w:val="28"/>
          <w:szCs w:val="28"/>
          <w:lang w:val="uk-UA"/>
        </w:rPr>
        <w:t>иконавчий комітет сільської ради</w:t>
      </w:r>
    </w:p>
    <w:p w:rsidR="00A205F4" w:rsidRPr="003F1D32" w:rsidRDefault="00A205F4" w:rsidP="003F1D32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3F1D32">
        <w:rPr>
          <w:rFonts w:ascii="Times New Roman" w:hAnsi="Times New Roman"/>
          <w:sz w:val="28"/>
          <w:szCs w:val="28"/>
        </w:rPr>
        <w:t xml:space="preserve">Цілі прийняття акта: Метою регуляторного акта є приведення у відповідність до вимог чинного законодавства регуляторних </w:t>
      </w:r>
      <w:r w:rsidRPr="003F1D3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F1D32">
        <w:rPr>
          <w:rFonts w:ascii="Times New Roman" w:hAnsi="Times New Roman"/>
          <w:sz w:val="28"/>
          <w:szCs w:val="28"/>
        </w:rPr>
        <w:t>актів,</w:t>
      </w:r>
      <w:r w:rsidRPr="003F1D3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F1D32">
        <w:rPr>
          <w:rFonts w:ascii="Times New Roman" w:hAnsi="Times New Roman"/>
          <w:sz w:val="28"/>
          <w:szCs w:val="28"/>
        </w:rPr>
        <w:t xml:space="preserve"> прийнятих </w:t>
      </w:r>
      <w:r w:rsidRPr="003F1D32">
        <w:rPr>
          <w:rFonts w:ascii="Times New Roman" w:hAnsi="Times New Roman"/>
          <w:sz w:val="28"/>
          <w:szCs w:val="28"/>
          <w:lang w:val="uk-UA"/>
        </w:rPr>
        <w:t xml:space="preserve"> Білинською сільською</w:t>
      </w:r>
      <w:r w:rsidRPr="003F1D32">
        <w:rPr>
          <w:rFonts w:ascii="Times New Roman" w:hAnsi="Times New Roman"/>
          <w:sz w:val="28"/>
          <w:szCs w:val="28"/>
        </w:rPr>
        <w:t xml:space="preserve"> радою в тій частині, що регламентують реалізацію вимог Закону України «Про оренду державного та комунального майна», створення єдиного підходу для орендарів комунального майна </w:t>
      </w:r>
      <w:r w:rsidRPr="003F1D32">
        <w:rPr>
          <w:rFonts w:ascii="Times New Roman" w:hAnsi="Times New Roman"/>
          <w:sz w:val="28"/>
          <w:szCs w:val="28"/>
          <w:lang w:val="uk-UA"/>
        </w:rPr>
        <w:t>Білинськой сільської ради</w:t>
      </w:r>
      <w:r w:rsidRPr="003F1D32">
        <w:rPr>
          <w:rFonts w:ascii="Times New Roman" w:hAnsi="Times New Roman"/>
          <w:sz w:val="28"/>
          <w:szCs w:val="28"/>
        </w:rPr>
        <w:t xml:space="preserve"> при укладанні договорів оренди, належного правового оформлення орендних правовідносин.</w:t>
      </w:r>
    </w:p>
    <w:p w:rsidR="00A205F4" w:rsidRPr="003F1D32" w:rsidRDefault="00A205F4" w:rsidP="003F1D32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3F1D32">
        <w:rPr>
          <w:rFonts w:ascii="Times New Roman" w:hAnsi="Times New Roman"/>
          <w:sz w:val="28"/>
          <w:szCs w:val="28"/>
        </w:rPr>
        <w:t>Тип відстеження: періодичне.</w:t>
      </w:r>
    </w:p>
    <w:p w:rsidR="00A205F4" w:rsidRPr="003F1D32" w:rsidRDefault="00A205F4" w:rsidP="003F1D32">
      <w:pPr>
        <w:spacing w:after="0"/>
        <w:rPr>
          <w:rFonts w:ascii="Times New Roman" w:hAnsi="Times New Roman"/>
          <w:sz w:val="28"/>
          <w:szCs w:val="28"/>
        </w:rPr>
      </w:pPr>
      <w:r w:rsidRPr="003F1D32">
        <w:rPr>
          <w:rFonts w:ascii="Times New Roman" w:hAnsi="Times New Roman"/>
          <w:sz w:val="28"/>
          <w:szCs w:val="28"/>
        </w:rPr>
        <w:t xml:space="preserve">Строк виконання заходів з відстеження:  </w:t>
      </w:r>
      <w:r w:rsidRPr="003F1D32">
        <w:rPr>
          <w:rFonts w:ascii="Times New Roman" w:hAnsi="Times New Roman"/>
          <w:sz w:val="28"/>
          <w:szCs w:val="28"/>
          <w:lang w:val="uk-UA"/>
        </w:rPr>
        <w:t>жовтень</w:t>
      </w:r>
      <w:r w:rsidRPr="003F1D32">
        <w:rPr>
          <w:rFonts w:ascii="Times New Roman" w:hAnsi="Times New Roman"/>
          <w:sz w:val="28"/>
          <w:szCs w:val="28"/>
        </w:rPr>
        <w:t xml:space="preserve"> 2014 року</w:t>
      </w:r>
    </w:p>
    <w:p w:rsidR="00A205F4" w:rsidRPr="003F1D32" w:rsidRDefault="00A205F4" w:rsidP="003F1D32">
      <w:pPr>
        <w:spacing w:after="0"/>
        <w:rPr>
          <w:rFonts w:ascii="Times New Roman" w:hAnsi="Times New Roman"/>
          <w:sz w:val="28"/>
          <w:szCs w:val="28"/>
        </w:rPr>
      </w:pPr>
      <w:r w:rsidRPr="003F1D32">
        <w:rPr>
          <w:rFonts w:ascii="Times New Roman" w:hAnsi="Times New Roman"/>
          <w:sz w:val="28"/>
          <w:szCs w:val="28"/>
        </w:rPr>
        <w:t>Методи одержання результатів відстеження: аналіз статистичних даних.</w:t>
      </w:r>
    </w:p>
    <w:p w:rsidR="00A205F4" w:rsidRPr="003F1D32" w:rsidRDefault="00A205F4" w:rsidP="003F1D32">
      <w:pPr>
        <w:spacing w:after="0"/>
        <w:rPr>
          <w:rFonts w:ascii="Times New Roman" w:hAnsi="Times New Roman"/>
          <w:sz w:val="28"/>
          <w:szCs w:val="28"/>
        </w:rPr>
      </w:pPr>
      <w:r w:rsidRPr="003F1D32">
        <w:rPr>
          <w:rFonts w:ascii="Times New Roman" w:hAnsi="Times New Roman"/>
          <w:sz w:val="28"/>
          <w:szCs w:val="28"/>
        </w:rPr>
        <w:t>Кількісні та якісні значення показників результативності регуляторного акта:</w:t>
      </w:r>
    </w:p>
    <w:p w:rsidR="00A205F4" w:rsidRPr="003F1D32" w:rsidRDefault="00A205F4" w:rsidP="003F1D32">
      <w:pPr>
        <w:spacing w:after="0"/>
        <w:rPr>
          <w:rFonts w:ascii="Times New Roman" w:hAnsi="Times New Roman"/>
          <w:sz w:val="28"/>
          <w:szCs w:val="28"/>
        </w:rPr>
      </w:pPr>
      <w:r w:rsidRPr="003F1D32">
        <w:rPr>
          <w:rFonts w:ascii="Times New Roman" w:hAnsi="Times New Roman"/>
          <w:sz w:val="28"/>
          <w:szCs w:val="28"/>
        </w:rPr>
        <w:t>забезпечення належного рівня та умов обслуговування суб’єктів господарської діяльності;</w:t>
      </w:r>
    </w:p>
    <w:p w:rsidR="00A205F4" w:rsidRPr="003F1D32" w:rsidRDefault="00A205F4" w:rsidP="003F1D32">
      <w:pPr>
        <w:spacing w:after="0"/>
        <w:rPr>
          <w:rFonts w:ascii="Times New Roman" w:hAnsi="Times New Roman"/>
          <w:sz w:val="28"/>
          <w:szCs w:val="28"/>
        </w:rPr>
      </w:pPr>
      <w:r w:rsidRPr="003F1D32">
        <w:rPr>
          <w:rFonts w:ascii="Times New Roman" w:hAnsi="Times New Roman"/>
          <w:sz w:val="28"/>
          <w:szCs w:val="28"/>
        </w:rPr>
        <w:t>чітке визначення прав та обов’язків орендодавців та орендарів;</w:t>
      </w:r>
    </w:p>
    <w:p w:rsidR="00A205F4" w:rsidRPr="003F1D32" w:rsidRDefault="00A205F4" w:rsidP="003F1D32">
      <w:pPr>
        <w:spacing w:after="0"/>
        <w:rPr>
          <w:rFonts w:ascii="Times New Roman" w:hAnsi="Times New Roman"/>
          <w:sz w:val="28"/>
          <w:szCs w:val="28"/>
        </w:rPr>
      </w:pPr>
      <w:r w:rsidRPr="003F1D32">
        <w:rPr>
          <w:rFonts w:ascii="Times New Roman" w:hAnsi="Times New Roman"/>
          <w:sz w:val="28"/>
          <w:szCs w:val="28"/>
        </w:rPr>
        <w:t>упорядкування відносин між суб’єктами господарювання.</w:t>
      </w:r>
    </w:p>
    <w:p w:rsidR="00A205F4" w:rsidRPr="003F1D32" w:rsidRDefault="00A205F4" w:rsidP="003F1D32">
      <w:pPr>
        <w:spacing w:after="0"/>
        <w:rPr>
          <w:rFonts w:ascii="Times New Roman" w:hAnsi="Times New Roman"/>
          <w:sz w:val="28"/>
          <w:szCs w:val="28"/>
        </w:rPr>
      </w:pPr>
      <w:r w:rsidRPr="003F1D32">
        <w:rPr>
          <w:rFonts w:ascii="Times New Roman" w:hAnsi="Times New Roman"/>
          <w:sz w:val="28"/>
          <w:szCs w:val="28"/>
        </w:rPr>
        <w:t xml:space="preserve">1. Забезпечення належного рівня та умов обслуговування суб’єктів господарської діяльності: дія регуляторного акта поширюється на всіх осіб, які можуть бути орендарями згідно з Законом України «Про оренду державного та комунального майна» та мають намір орендувати майно, що перебуває у власності територіальної громади </w:t>
      </w:r>
      <w:r w:rsidRPr="003F1D32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3F1D32">
        <w:rPr>
          <w:rFonts w:ascii="Times New Roman" w:hAnsi="Times New Roman"/>
          <w:sz w:val="28"/>
          <w:szCs w:val="28"/>
        </w:rPr>
        <w:t>.</w:t>
      </w:r>
    </w:p>
    <w:p w:rsidR="00A205F4" w:rsidRPr="003F1D32" w:rsidRDefault="00A205F4" w:rsidP="003F1D32">
      <w:pPr>
        <w:spacing w:after="0"/>
        <w:rPr>
          <w:rFonts w:ascii="Times New Roman" w:hAnsi="Times New Roman"/>
          <w:sz w:val="28"/>
          <w:szCs w:val="28"/>
        </w:rPr>
      </w:pPr>
      <w:r w:rsidRPr="003F1D32">
        <w:rPr>
          <w:rFonts w:ascii="Times New Roman" w:hAnsi="Times New Roman"/>
          <w:sz w:val="28"/>
          <w:szCs w:val="28"/>
        </w:rPr>
        <w:t>2. Чітке визначення прав та обов’язків орендодавців та орендарів: на період проведення повторного відстеження  зрозуміло, що умови, які  передбачені в Договорі   зменшують витрати часу на розробку індивідуального Договору  оренди.</w:t>
      </w:r>
    </w:p>
    <w:p w:rsidR="00A205F4" w:rsidRPr="003F1D32" w:rsidRDefault="00A205F4" w:rsidP="003F1D32">
      <w:pPr>
        <w:spacing w:after="0"/>
        <w:rPr>
          <w:rFonts w:ascii="Times New Roman" w:hAnsi="Times New Roman"/>
          <w:sz w:val="28"/>
          <w:szCs w:val="28"/>
        </w:rPr>
      </w:pPr>
      <w:r w:rsidRPr="003F1D32">
        <w:rPr>
          <w:rFonts w:ascii="Times New Roman" w:hAnsi="Times New Roman"/>
          <w:sz w:val="28"/>
          <w:szCs w:val="28"/>
        </w:rPr>
        <w:t xml:space="preserve">3. Упорядкування відносин між суб’єктами господарювання:  регуляторний акт  дає можливість створити умови  по упорядковуванню  передачі в оренду приміщень та майна спільної власності територіальних громад </w:t>
      </w:r>
      <w:r w:rsidRPr="003F1D32">
        <w:rPr>
          <w:rFonts w:ascii="Times New Roman" w:hAnsi="Times New Roman"/>
          <w:sz w:val="28"/>
          <w:szCs w:val="28"/>
          <w:lang w:val="uk-UA"/>
        </w:rPr>
        <w:t>Білинської сільської ради</w:t>
      </w:r>
      <w:r w:rsidRPr="003F1D32">
        <w:rPr>
          <w:rFonts w:ascii="Times New Roman" w:hAnsi="Times New Roman"/>
          <w:sz w:val="28"/>
          <w:szCs w:val="28"/>
        </w:rPr>
        <w:t>.</w:t>
      </w:r>
    </w:p>
    <w:p w:rsidR="00A205F4" w:rsidRPr="003F1D32" w:rsidRDefault="00A205F4" w:rsidP="003F1D32">
      <w:pPr>
        <w:spacing w:after="0"/>
        <w:rPr>
          <w:rFonts w:ascii="Times New Roman" w:hAnsi="Times New Roman"/>
          <w:sz w:val="28"/>
          <w:szCs w:val="28"/>
        </w:rPr>
      </w:pPr>
      <w:r w:rsidRPr="003F1D32">
        <w:rPr>
          <w:rFonts w:ascii="Times New Roman" w:hAnsi="Times New Roman"/>
          <w:sz w:val="28"/>
          <w:szCs w:val="28"/>
        </w:rPr>
        <w:t xml:space="preserve">4. Кількість укладених договорів оренди комунального майна: за період проведення періодичного відстеження укладено </w:t>
      </w:r>
      <w:r w:rsidRPr="003F1D32">
        <w:rPr>
          <w:rFonts w:ascii="Times New Roman" w:hAnsi="Times New Roman"/>
          <w:sz w:val="28"/>
          <w:szCs w:val="28"/>
          <w:lang w:val="uk-UA"/>
        </w:rPr>
        <w:t>1</w:t>
      </w:r>
      <w:r w:rsidRPr="003F1D32">
        <w:rPr>
          <w:rFonts w:ascii="Times New Roman" w:hAnsi="Times New Roman"/>
          <w:sz w:val="28"/>
          <w:szCs w:val="28"/>
        </w:rPr>
        <w:t xml:space="preserve">  договір оренди комунального майна.</w:t>
      </w:r>
    </w:p>
    <w:p w:rsidR="00A205F4" w:rsidRPr="003F1D32" w:rsidRDefault="00A205F4" w:rsidP="003F1D32">
      <w:pPr>
        <w:spacing w:after="0"/>
        <w:rPr>
          <w:rFonts w:ascii="Times New Roman" w:hAnsi="Times New Roman"/>
          <w:sz w:val="28"/>
          <w:szCs w:val="28"/>
        </w:rPr>
      </w:pPr>
      <w:r w:rsidRPr="003F1D32">
        <w:rPr>
          <w:rFonts w:ascii="Times New Roman" w:hAnsi="Times New Roman"/>
          <w:sz w:val="28"/>
          <w:szCs w:val="28"/>
        </w:rPr>
        <w:t>Оцінка можливих результатів реалізації регуляторного акта та ступеня досягнення визначених цілей:</w:t>
      </w:r>
    </w:p>
    <w:p w:rsidR="00A205F4" w:rsidRPr="003F1D32" w:rsidRDefault="00A205F4" w:rsidP="003F1D32">
      <w:pPr>
        <w:spacing w:after="0"/>
        <w:rPr>
          <w:rFonts w:ascii="Times New Roman" w:hAnsi="Times New Roman"/>
          <w:sz w:val="28"/>
          <w:szCs w:val="28"/>
        </w:rPr>
      </w:pPr>
      <w:r w:rsidRPr="003F1D32">
        <w:rPr>
          <w:rFonts w:ascii="Times New Roman" w:hAnsi="Times New Roman"/>
          <w:sz w:val="28"/>
          <w:szCs w:val="28"/>
        </w:rPr>
        <w:t>Результатом впровадження регуляторного акта є:</w:t>
      </w:r>
    </w:p>
    <w:p w:rsidR="00A205F4" w:rsidRPr="003F1D32" w:rsidRDefault="00A205F4" w:rsidP="003F1D32">
      <w:pPr>
        <w:spacing w:after="0"/>
        <w:rPr>
          <w:rFonts w:ascii="Times New Roman" w:hAnsi="Times New Roman"/>
          <w:sz w:val="28"/>
          <w:szCs w:val="28"/>
        </w:rPr>
      </w:pPr>
      <w:r w:rsidRPr="003F1D32">
        <w:rPr>
          <w:rFonts w:ascii="Times New Roman" w:hAnsi="Times New Roman"/>
          <w:sz w:val="28"/>
          <w:szCs w:val="28"/>
        </w:rPr>
        <w:t>вдосконалення механізму, який визначає порядок передачі майна спільної власності територіальних громад сі</w:t>
      </w:r>
      <w:r w:rsidRPr="003F1D32">
        <w:rPr>
          <w:rFonts w:ascii="Times New Roman" w:hAnsi="Times New Roman"/>
          <w:sz w:val="28"/>
          <w:szCs w:val="28"/>
          <w:lang w:val="uk-UA"/>
        </w:rPr>
        <w:t>л Білинської сільської ради.</w:t>
      </w:r>
      <w:r w:rsidRPr="003F1D32">
        <w:rPr>
          <w:rFonts w:ascii="Times New Roman" w:hAnsi="Times New Roman"/>
          <w:sz w:val="28"/>
          <w:szCs w:val="28"/>
        </w:rPr>
        <w:t>.</w:t>
      </w:r>
    </w:p>
    <w:p w:rsidR="00A205F4" w:rsidRPr="003F1D32" w:rsidRDefault="00A205F4" w:rsidP="003F1D32">
      <w:pPr>
        <w:spacing w:after="0"/>
        <w:rPr>
          <w:rFonts w:ascii="Times New Roman" w:hAnsi="Times New Roman"/>
          <w:sz w:val="28"/>
          <w:szCs w:val="28"/>
        </w:rPr>
      </w:pPr>
      <w:r w:rsidRPr="003F1D32">
        <w:rPr>
          <w:rFonts w:ascii="Times New Roman" w:hAnsi="Times New Roman"/>
          <w:sz w:val="28"/>
          <w:szCs w:val="28"/>
        </w:rPr>
        <w:t>підвищення рівня проінформованості фізичних та юридичних осіб щодо основних положень даного регуляторного акта</w:t>
      </w:r>
    </w:p>
    <w:p w:rsidR="00A205F4" w:rsidRPr="003F1D32" w:rsidRDefault="00A205F4" w:rsidP="003F1D32">
      <w:pPr>
        <w:spacing w:after="0"/>
        <w:rPr>
          <w:rFonts w:ascii="Times New Roman" w:hAnsi="Times New Roman"/>
          <w:sz w:val="28"/>
          <w:szCs w:val="28"/>
        </w:rPr>
      </w:pPr>
      <w:r w:rsidRPr="003F1D32">
        <w:rPr>
          <w:rFonts w:ascii="Times New Roman" w:hAnsi="Times New Roman"/>
          <w:sz w:val="28"/>
          <w:szCs w:val="28"/>
        </w:rPr>
        <w:t>відсутність спорів, що виникли під час укладення договору оренди щодо істотних умов договору.</w:t>
      </w:r>
    </w:p>
    <w:p w:rsidR="00A205F4" w:rsidRPr="003F1D32" w:rsidRDefault="00A205F4" w:rsidP="003F1D32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A205F4" w:rsidRPr="003F1D32" w:rsidRDefault="00A205F4" w:rsidP="003F1D32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3F1D32">
        <w:rPr>
          <w:rFonts w:ascii="Times New Roman" w:hAnsi="Times New Roman"/>
          <w:sz w:val="28"/>
          <w:szCs w:val="28"/>
          <w:lang w:val="uk-UA"/>
        </w:rPr>
        <w:t xml:space="preserve">Сільський голова                    </w:t>
      </w:r>
      <w:r w:rsidRPr="003F1D32">
        <w:rPr>
          <w:rFonts w:ascii="Times New Roman" w:hAnsi="Times New Roman"/>
          <w:sz w:val="28"/>
          <w:szCs w:val="28"/>
        </w:rPr>
        <w:t xml:space="preserve">                                                         М</w:t>
      </w:r>
      <w:r w:rsidRPr="003F1D32">
        <w:rPr>
          <w:rFonts w:ascii="Times New Roman" w:hAnsi="Times New Roman"/>
          <w:sz w:val="28"/>
          <w:szCs w:val="28"/>
          <w:lang w:val="uk-UA"/>
        </w:rPr>
        <w:t>.П.Базилюк</w:t>
      </w:r>
    </w:p>
    <w:p w:rsidR="00A205F4" w:rsidRPr="003F1D32" w:rsidRDefault="00A205F4" w:rsidP="003F1D32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sectPr w:rsidR="00A205F4" w:rsidRPr="003F1D32" w:rsidSect="00431B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7120"/>
    <w:rsid w:val="003736AF"/>
    <w:rsid w:val="003F1D32"/>
    <w:rsid w:val="00420691"/>
    <w:rsid w:val="00431B5B"/>
    <w:rsid w:val="004C21BA"/>
    <w:rsid w:val="0058055C"/>
    <w:rsid w:val="00A205F4"/>
    <w:rsid w:val="00AE3462"/>
    <w:rsid w:val="00C44112"/>
    <w:rsid w:val="00EF7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B5B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EF7120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F7120"/>
    <w:rPr>
      <w:rFonts w:ascii="Times New Roman" w:hAnsi="Times New Roman"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EF7120"/>
    <w:pPr>
      <w:suppressAutoHyphens/>
      <w:spacing w:after="0" w:line="240" w:lineRule="auto"/>
    </w:pPr>
    <w:rPr>
      <w:rFonts w:ascii="Times New Roman" w:hAnsi="Times New Roman"/>
      <w:sz w:val="28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F7120"/>
    <w:rPr>
      <w:rFonts w:ascii="Times New Roman" w:hAnsi="Times New Roman" w:cs="Times New Roman"/>
      <w:sz w:val="20"/>
      <w:szCs w:val="20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EF7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F71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420</Words>
  <Characters>2396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 про періодичне відстеження результативності регуляторного акта «Про окремі питання управління майном спільної власності територіальних громад сіл Білинської сільської ради»</dc:title>
  <dc:subject/>
  <dc:creator>Пользователь Windows</dc:creator>
  <cp:keywords/>
  <dc:description/>
  <cp:lastModifiedBy>www.PHILka.RU</cp:lastModifiedBy>
  <cp:revision>2</cp:revision>
  <dcterms:created xsi:type="dcterms:W3CDTF">2014-12-31T06:08:00Z</dcterms:created>
  <dcterms:modified xsi:type="dcterms:W3CDTF">2014-12-31T06:08:00Z</dcterms:modified>
</cp:coreProperties>
</file>